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Un estudio de ManageEngine destaca la apertura de nuevas vías para las TI en las empresas mexicanas</w:t>
      </w:r>
    </w:p>
    <w:p w:rsidR="00000000" w:rsidDel="00000000" w:rsidP="00000000" w:rsidRDefault="00000000" w:rsidRPr="00000000" w14:paraId="00000002">
      <w:pPr>
        <w:spacing w:line="288" w:lineRule="auto"/>
        <w:jc w:val="center"/>
        <w:rPr/>
      </w:pPr>
      <w:r w:rsidDel="00000000" w:rsidR="00000000" w:rsidRPr="00000000">
        <w:rPr>
          <w:rtl w:val="0"/>
        </w:rPr>
        <w:t xml:space="preserve"> </w:t>
      </w:r>
    </w:p>
    <w:p w:rsidR="00000000" w:rsidDel="00000000" w:rsidP="00000000" w:rsidRDefault="00000000" w:rsidRPr="00000000" w14:paraId="00000003">
      <w:pPr>
        <w:spacing w:line="288" w:lineRule="auto"/>
        <w:jc w:val="center"/>
        <w:rPr>
          <w:i w:val="1"/>
          <w:sz w:val="24"/>
          <w:szCs w:val="24"/>
        </w:rPr>
      </w:pPr>
      <w:r w:rsidDel="00000000" w:rsidR="00000000" w:rsidRPr="00000000">
        <w:rPr>
          <w:i w:val="1"/>
          <w:sz w:val="24"/>
          <w:szCs w:val="24"/>
          <w:rtl w:val="0"/>
        </w:rPr>
        <w:t xml:space="preserve">Los principales resultados muestran que los responsables de la toma de decisiones empresariales creen que las TI son fundamentales para el éxito general.</w:t>
      </w:r>
    </w:p>
    <w:p w:rsidR="00000000" w:rsidDel="00000000" w:rsidP="00000000" w:rsidRDefault="00000000" w:rsidRPr="00000000" w14:paraId="00000004">
      <w:pPr>
        <w:spacing w:line="288" w:lineRule="auto"/>
        <w:jc w:val="center"/>
        <w:rPr/>
      </w:pPr>
      <w:r w:rsidDel="00000000" w:rsidR="00000000" w:rsidRPr="00000000">
        <w:rPr>
          <w:rtl w:val="0"/>
        </w:rPr>
        <w:t xml:space="preserve"> </w:t>
      </w:r>
    </w:p>
    <w:p w:rsidR="00000000" w:rsidDel="00000000" w:rsidP="00000000" w:rsidRDefault="00000000" w:rsidRPr="00000000" w14:paraId="00000005">
      <w:pPr>
        <w:spacing w:line="288" w:lineRule="auto"/>
        <w:jc w:val="both"/>
        <w:rPr/>
      </w:pPr>
      <w:r w:rsidDel="00000000" w:rsidR="00000000" w:rsidRPr="00000000">
        <w:rPr>
          <w:b w:val="1"/>
          <w:rtl w:val="0"/>
        </w:rPr>
        <w:t xml:space="preserve">Ciudad de México, México, 06 de octubre de 2022</w:t>
      </w:r>
      <w:r w:rsidDel="00000000" w:rsidR="00000000" w:rsidRPr="00000000">
        <w:rPr>
          <w:rtl w:val="0"/>
        </w:rPr>
        <w:t xml:space="preserve"> - ManageEngine, la división de gestión de TI empresarial de Zoho Corporation, presentó hoy los resultados de su reciente</w:t>
      </w:r>
      <w:hyperlink r:id="rId6">
        <w:r w:rsidDel="00000000" w:rsidR="00000000" w:rsidRPr="00000000">
          <w:rPr>
            <w:rtl w:val="0"/>
          </w:rPr>
          <w:t xml:space="preserve"> </w:t>
        </w:r>
      </w:hyperlink>
      <w:hyperlink r:id="rId7">
        <w:r w:rsidDel="00000000" w:rsidR="00000000" w:rsidRPr="00000000">
          <w:rPr>
            <w:color w:val="0000ff"/>
            <w:u w:val="single"/>
            <w:rtl w:val="0"/>
          </w:rPr>
          <w:t xml:space="preserve">encuesta global, TI en el trabajo: 2022 y más allá</w:t>
        </w:r>
      </w:hyperlink>
      <w:r w:rsidDel="00000000" w:rsidR="00000000" w:rsidRPr="00000000">
        <w:rPr>
          <w:rtl w:val="0"/>
        </w:rPr>
        <w:t xml:space="preserve">. El estudio, que curó los aportes de 200 tomadores de decisiones de TI y de negocios de empresas mexicanas, profundizó en varios aspectos modernos que hacen a un negocio, como el papel de la TI, la inteligencia artificial y la ciberseguridad.</w:t>
      </w:r>
    </w:p>
    <w:p w:rsidR="00000000" w:rsidDel="00000000" w:rsidP="00000000" w:rsidRDefault="00000000" w:rsidRPr="00000000" w14:paraId="00000006">
      <w:pPr>
        <w:spacing w:line="288" w:lineRule="auto"/>
        <w:jc w:val="both"/>
        <w:rPr/>
      </w:pPr>
      <w:r w:rsidDel="00000000" w:rsidR="00000000" w:rsidRPr="00000000">
        <w:rPr>
          <w:rtl w:val="0"/>
        </w:rPr>
        <w:t xml:space="preserve"> </w:t>
      </w:r>
    </w:p>
    <w:p w:rsidR="00000000" w:rsidDel="00000000" w:rsidP="00000000" w:rsidRDefault="00000000" w:rsidRPr="00000000" w14:paraId="00000007">
      <w:pPr>
        <w:spacing w:line="288" w:lineRule="auto"/>
        <w:jc w:val="both"/>
        <w:rPr/>
      </w:pPr>
      <w:r w:rsidDel="00000000" w:rsidR="00000000" w:rsidRPr="00000000">
        <w:rPr>
          <w:rtl w:val="0"/>
        </w:rPr>
        <w:t xml:space="preserve">Una de las principales conclusiones del estudio indica que el 96% de los responsables de la toma de decisiones empresariales creen que las TI son cruciales para el éxito de una empresa, incluso más que los propios responsables de las TI (85%). El estudio también sacó a la luz algunas ideas interesantes sobre la descentralización de las TI en una organización, que se refiere al cambio de autoridad de una entidad centralizada a una red mucho más fluida y distribuida.</w:t>
      </w:r>
    </w:p>
    <w:p w:rsidR="00000000" w:rsidDel="00000000" w:rsidP="00000000" w:rsidRDefault="00000000" w:rsidRPr="00000000" w14:paraId="00000008">
      <w:pPr>
        <w:spacing w:line="288" w:lineRule="auto"/>
        <w:jc w:val="both"/>
        <w:rPr/>
      </w:pPr>
      <w:r w:rsidDel="00000000" w:rsidR="00000000" w:rsidRPr="00000000">
        <w:rPr>
          <w:rtl w:val="0"/>
        </w:rPr>
        <w:t xml:space="preserve"> </w:t>
      </w:r>
    </w:p>
    <w:p w:rsidR="00000000" w:rsidDel="00000000" w:rsidP="00000000" w:rsidRDefault="00000000" w:rsidRPr="00000000" w14:paraId="00000009">
      <w:pPr>
        <w:spacing w:line="288" w:lineRule="auto"/>
        <w:jc w:val="both"/>
        <w:rPr/>
      </w:pPr>
      <w:r w:rsidDel="00000000" w:rsidR="00000000" w:rsidRPr="00000000">
        <w:rPr>
          <w:rtl w:val="0"/>
        </w:rPr>
        <w:t xml:space="preserve">El estudio reveló que más de la mitad (65%) de los responsables de la toma de decisiones de TI afirmaron que la infraestructura de TI de sus respectivas organizaciones se había descentralizado con éxito. Como consecuencia, el grado de colaboración entre los equipos de TI y otros departamentos ha aumentado hasta el 94% en los últimos dos años, lo que supera la media mundial del 88%.</w:t>
      </w:r>
    </w:p>
    <w:p w:rsidR="00000000" w:rsidDel="00000000" w:rsidP="00000000" w:rsidRDefault="00000000" w:rsidRPr="00000000" w14:paraId="0000000A">
      <w:pPr>
        <w:spacing w:line="288" w:lineRule="auto"/>
        <w:jc w:val="both"/>
        <w:rPr/>
      </w:pPr>
      <w:r w:rsidDel="00000000" w:rsidR="00000000" w:rsidRPr="00000000">
        <w:rPr>
          <w:rtl w:val="0"/>
        </w:rPr>
        <w:t xml:space="preserve"> </w:t>
      </w:r>
    </w:p>
    <w:p w:rsidR="00000000" w:rsidDel="00000000" w:rsidP="00000000" w:rsidRDefault="00000000" w:rsidRPr="00000000" w14:paraId="0000000B">
      <w:pPr>
        <w:spacing w:line="288" w:lineRule="auto"/>
        <w:jc w:val="both"/>
        <w:rPr/>
      </w:pPr>
      <w:r w:rsidDel="00000000" w:rsidR="00000000" w:rsidRPr="00000000">
        <w:rPr>
          <w:rtl w:val="0"/>
        </w:rPr>
        <w:t xml:space="preserve">Además, el 56% de los encuestados afirmó que el mayor reto al que se enfrentarán las organizaciones debido a la mayor descentralización de las funciones de TI será el mantenimiento de los niveles de seguridad de las TI, seguido del 42% que afirmó que el segundo mayor reto será el mantenimiento de la garantía de calidad. A escala mundial, México ocupó el primer lugar entre los países encuestados al creer que la mayor ventaja de lograr la descentralización sería que la importancia de las TI se destacaría y reconocería en toda la organización.</w:t>
      </w:r>
    </w:p>
    <w:p w:rsidR="00000000" w:rsidDel="00000000" w:rsidP="00000000" w:rsidRDefault="00000000" w:rsidRPr="00000000" w14:paraId="0000000C">
      <w:pPr>
        <w:spacing w:line="288" w:lineRule="auto"/>
        <w:jc w:val="both"/>
        <w:rPr/>
      </w:pPr>
      <w:r w:rsidDel="00000000" w:rsidR="00000000" w:rsidRPr="00000000">
        <w:rPr>
          <w:rtl w:val="0"/>
        </w:rPr>
        <w:t xml:space="preserve"> </w:t>
      </w:r>
    </w:p>
    <w:p w:rsidR="00000000" w:rsidDel="00000000" w:rsidP="00000000" w:rsidRDefault="00000000" w:rsidRPr="00000000" w14:paraId="0000000D">
      <w:pPr>
        <w:spacing w:line="288" w:lineRule="auto"/>
        <w:jc w:val="both"/>
        <w:rPr>
          <w:i w:val="1"/>
        </w:rPr>
      </w:pPr>
      <w:r w:rsidDel="00000000" w:rsidR="00000000" w:rsidRPr="00000000">
        <w:rPr>
          <w:i w:val="1"/>
          <w:rtl w:val="0"/>
        </w:rPr>
        <w:t xml:space="preserve">"Los profesionales buscan perspectivas y puntos de vista de los compañeros de la industria para asegurarse de que se mantienen en el camino correcto y lograr sus objetivos", </w:t>
      </w:r>
      <w:r w:rsidDel="00000000" w:rsidR="00000000" w:rsidRPr="00000000">
        <w:rPr>
          <w:rtl w:val="0"/>
        </w:rPr>
        <w:t xml:space="preserve">dijo Rajesh Ganesan, presidente de ManageEngine.</w:t>
      </w:r>
      <w:r w:rsidDel="00000000" w:rsidR="00000000" w:rsidRPr="00000000">
        <w:rPr>
          <w:i w:val="1"/>
          <w:rtl w:val="0"/>
        </w:rPr>
        <w:t xml:space="preserve"> "Estamos contentos de facilitar este ejercicio de conocimiento en todo el mundo, y los puntos de vista también nos ayudan inmensamente en la evolución continua de ManageEngine como una poderosa plataforma de gestión de TI de extremo a extremo."</w:t>
      </w:r>
    </w:p>
    <w:p w:rsidR="00000000" w:rsidDel="00000000" w:rsidP="00000000" w:rsidRDefault="00000000" w:rsidRPr="00000000" w14:paraId="0000000E">
      <w:pPr>
        <w:spacing w:line="288" w:lineRule="auto"/>
        <w:jc w:val="both"/>
        <w:rPr/>
      </w:pPr>
      <w:r w:rsidDel="00000000" w:rsidR="00000000" w:rsidRPr="00000000">
        <w:rPr>
          <w:rtl w:val="0"/>
        </w:rPr>
        <w:t xml:space="preserve"> </w:t>
      </w:r>
    </w:p>
    <w:p w:rsidR="00000000" w:rsidDel="00000000" w:rsidP="00000000" w:rsidRDefault="00000000" w:rsidRPr="00000000" w14:paraId="0000000F">
      <w:pPr>
        <w:spacing w:line="288" w:lineRule="auto"/>
        <w:jc w:val="both"/>
        <w:rPr>
          <w:b w:val="1"/>
        </w:rPr>
      </w:pPr>
      <w:r w:rsidDel="00000000" w:rsidR="00000000" w:rsidRPr="00000000">
        <w:rPr>
          <w:b w:val="1"/>
          <w:rtl w:val="0"/>
        </w:rPr>
        <w:t xml:space="preserve">Datos adicionales incluyen:</w:t>
      </w:r>
    </w:p>
    <w:p w:rsidR="00000000" w:rsidDel="00000000" w:rsidP="00000000" w:rsidRDefault="00000000" w:rsidRPr="00000000" w14:paraId="00000010">
      <w:pPr>
        <w:spacing w:line="288" w:lineRule="auto"/>
        <w:jc w:val="both"/>
        <w:rPr/>
      </w:pPr>
      <w:r w:rsidDel="00000000" w:rsidR="00000000" w:rsidRPr="00000000">
        <w:rPr>
          <w:rtl w:val="0"/>
        </w:rPr>
        <w:t xml:space="preserve"> </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La evolución de las condiciones de trabajo híbrido permanente y el compromiso con la ciberseguridad: En lo que respecta a la ciberseguridad, el 67% de los encuestados registró la necesidad de un cambio importante en el panorama actual para garantizar la máxima protección contra los ciberataques. Aunque esta cifra está 13 puntos por debajo de la cifra global, sigue llamando la atención.</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Los responsables de la toma de decisiones empresariales confían en el apoyo de las TI para las operaciones empresariales diarias: El 96% de los responsables de la toma de decisiones empresariales cree que las TI son cruciales para el éxito de la empresa, lo que supone más que los responsables de las TI (85%).</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El impacto de la IA y el ML en la seguridad de las TI: Un poco más de siete de cada 10 (71%) encuestados estuvieron de acuerdo en que las tecnologías de IA y ML desempeñarán un papel importante en el fortalecimiento de los marcos de seguridad de TI.</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rtl w:val="0"/>
        </w:rPr>
        <w:t xml:space="preserve">El apoyo inadecuado a los empleados afecta a la retención del talento tecnológico: Uno de los elementos clave para garantizar la retención de los empleados es la formación y el perfeccionamiento. Más del 48% de los encuestados afirmaron que dejarían su organización actual si faltara formación técnica. El 49% de los responsables de la toma de decisiones en el ámbito de las TI coincidieron en que su organización debería haberles apoyado más en los últimos dos años, y el 50% está más dispuesto ahora a realizar un movimiento profesional arriesgado.</w:t>
      </w:r>
    </w:p>
    <w:p w:rsidR="00000000" w:rsidDel="00000000" w:rsidP="00000000" w:rsidRDefault="00000000" w:rsidRPr="00000000" w14:paraId="00000015">
      <w:pPr>
        <w:spacing w:line="288" w:lineRule="auto"/>
        <w:jc w:val="both"/>
        <w:rPr/>
      </w:pPr>
      <w:r w:rsidDel="00000000" w:rsidR="00000000" w:rsidRPr="00000000">
        <w:rPr>
          <w:rtl w:val="0"/>
        </w:rPr>
        <w:t xml:space="preserve"> </w:t>
      </w:r>
    </w:p>
    <w:p w:rsidR="00000000" w:rsidDel="00000000" w:rsidP="00000000" w:rsidRDefault="00000000" w:rsidRPr="00000000" w14:paraId="00000016">
      <w:pPr>
        <w:spacing w:line="288" w:lineRule="auto"/>
        <w:jc w:val="both"/>
        <w:rPr/>
      </w:pPr>
      <w:r w:rsidDel="00000000" w:rsidR="00000000" w:rsidRPr="00000000">
        <w:rPr>
          <w:rtl w:val="0"/>
        </w:rPr>
        <w:t xml:space="preserve">Andrés Mendoza, gerente técnico para LATAM de ManageEngine, dijo: </w:t>
      </w:r>
      <w:r w:rsidDel="00000000" w:rsidR="00000000" w:rsidRPr="00000000">
        <w:rPr>
          <w:i w:val="1"/>
          <w:rtl w:val="0"/>
        </w:rPr>
        <w:t xml:space="preserve">"Además de proporcionar soluciones de TI de clase mundial, ManageEngine se ocupa de maximizar nuestras ofertas a su máximo potencial. La última encuesta sobre la TI en el lugar de trabajo ha ayudado a analizar el potencial de la TI más allá de sus propias paredes, haciendo posible la integración de la tecnología con la estrategia del negocio. Con elementos como la descentralización de la TI, la ciberseguridad fortificada y la mejora de la capacitación del talento tecnológico que se está llevando a cabo lentamente, las organizaciones pueden anticipar una mayor innovación y mayores tasas de retención del talento tecnológico</w:t>
      </w:r>
      <w:r w:rsidDel="00000000" w:rsidR="00000000" w:rsidRPr="00000000">
        <w:rPr>
          <w:rtl w:val="0"/>
        </w:rPr>
        <w:t xml:space="preserve">."</w:t>
      </w:r>
    </w:p>
    <w:p w:rsidR="00000000" w:rsidDel="00000000" w:rsidP="00000000" w:rsidRDefault="00000000" w:rsidRPr="00000000" w14:paraId="00000017">
      <w:pPr>
        <w:spacing w:line="288" w:lineRule="auto"/>
        <w:jc w:val="both"/>
        <w:rPr/>
      </w:pPr>
      <w:r w:rsidDel="00000000" w:rsidR="00000000" w:rsidRPr="00000000">
        <w:rPr>
          <w:rtl w:val="0"/>
        </w:rPr>
        <w:t xml:space="preserve"> </w:t>
      </w:r>
    </w:p>
    <w:p w:rsidR="00000000" w:rsidDel="00000000" w:rsidP="00000000" w:rsidRDefault="00000000" w:rsidRPr="00000000" w14:paraId="00000018">
      <w:pPr>
        <w:spacing w:line="288" w:lineRule="auto"/>
        <w:jc w:val="both"/>
        <w:rPr/>
      </w:pPr>
      <w:r w:rsidDel="00000000" w:rsidR="00000000" w:rsidRPr="00000000">
        <w:rPr>
          <w:rtl w:val="0"/>
        </w:rPr>
        <w:t xml:space="preserve">Visite</w:t>
      </w:r>
      <w:hyperlink r:id="rId8">
        <w:r w:rsidDel="00000000" w:rsidR="00000000" w:rsidRPr="00000000">
          <w:rPr>
            <w:rtl w:val="0"/>
          </w:rPr>
          <w:t xml:space="preserve"> </w:t>
        </w:r>
      </w:hyperlink>
      <w:hyperlink r:id="rId9">
        <w:r w:rsidDel="00000000" w:rsidR="00000000" w:rsidRPr="00000000">
          <w:rPr>
            <w:color w:val="0000ff"/>
            <w:u w:val="single"/>
            <w:rtl w:val="0"/>
          </w:rPr>
          <w:t xml:space="preserve">este enlace</w:t>
        </w:r>
      </w:hyperlink>
      <w:r w:rsidDel="00000000" w:rsidR="00000000" w:rsidRPr="00000000">
        <w:rPr>
          <w:rtl w:val="0"/>
        </w:rPr>
        <w:t xml:space="preserve"> para acceder al informe completo sobre las TI en el trabajo: 2022 y más allá.</w:t>
      </w:r>
    </w:p>
    <w:p w:rsidR="00000000" w:rsidDel="00000000" w:rsidP="00000000" w:rsidRDefault="00000000" w:rsidRPr="00000000" w14:paraId="00000019">
      <w:pPr>
        <w:spacing w:line="288" w:lineRule="auto"/>
        <w:jc w:val="both"/>
        <w:rPr/>
      </w:pPr>
      <w:r w:rsidDel="00000000" w:rsidR="00000000" w:rsidRPr="00000000">
        <w:rPr>
          <w:rtl w:val="0"/>
        </w:rPr>
        <w:t xml:space="preserve"> </w:t>
      </w:r>
    </w:p>
    <w:p w:rsidR="00000000" w:rsidDel="00000000" w:rsidP="00000000" w:rsidRDefault="00000000" w:rsidRPr="00000000" w14:paraId="0000001A">
      <w:pPr>
        <w:spacing w:line="288" w:lineRule="auto"/>
        <w:jc w:val="both"/>
        <w:rPr>
          <w:b w:val="1"/>
          <w:sz w:val="20"/>
          <w:szCs w:val="20"/>
        </w:rPr>
      </w:pPr>
      <w:r w:rsidDel="00000000" w:rsidR="00000000" w:rsidRPr="00000000">
        <w:rPr>
          <w:b w:val="1"/>
          <w:sz w:val="20"/>
          <w:szCs w:val="20"/>
          <w:rtl w:val="0"/>
        </w:rPr>
        <w:t xml:space="preserve">Acerca de ManageEngine</w:t>
      </w:r>
    </w:p>
    <w:p w:rsidR="00000000" w:rsidDel="00000000" w:rsidP="00000000" w:rsidRDefault="00000000" w:rsidRPr="00000000" w14:paraId="0000001B">
      <w:pPr>
        <w:spacing w:line="288" w:lineRule="auto"/>
        <w:jc w:val="both"/>
        <w:rPr/>
      </w:pPr>
      <w:r w:rsidDel="00000000" w:rsidR="00000000" w:rsidRPr="00000000">
        <w:rPr>
          <w:rtl w:val="0"/>
        </w:rPr>
        <w:t xml:space="preserve"> </w:t>
      </w:r>
    </w:p>
    <w:p w:rsidR="00000000" w:rsidDel="00000000" w:rsidP="00000000" w:rsidRDefault="00000000" w:rsidRPr="00000000" w14:paraId="0000001C">
      <w:pPr>
        <w:spacing w:line="288" w:lineRule="auto"/>
        <w:jc w:val="both"/>
        <w:rPr/>
      </w:pPr>
      <w:r w:rsidDel="00000000" w:rsidR="00000000" w:rsidRPr="00000000">
        <w:rPr>
          <w:rtl w:val="0"/>
        </w:rPr>
        <w:t xml:space="preserve">ManageEngine es la división de gestión de TI empresarial de Zoho Corporation. Empresas establecidas y emergentes -incluyendo 9 de cada 10 organizaciones de la lista Fortune 100- confían en las herramientas de gestión de TI en tiempo real de ManageEngine para asegurar un rendimiento óptimo de su infraestructura de TI, incluyendo redes, servidores, aplicaciones, puntos finales y más. ManageEngine tiene oficinas en todo el mundo, incluyendo los Estados Unidos, los Emiratos Árabes Unidos, los Países Bajos, la India, Colombia, México, Brasil, Singapur, Japón, China y Australia, así como más de 200 socios globales para ayudar a las organizaciones a alinear estrechamente su negocio y TI. Para más información, visite</w:t>
      </w:r>
      <w:hyperlink r:id="rId10">
        <w:r w:rsidDel="00000000" w:rsidR="00000000" w:rsidRPr="00000000">
          <w:rPr>
            <w:rtl w:val="0"/>
          </w:rPr>
          <w:t xml:space="preserve"> </w:t>
        </w:r>
      </w:hyperlink>
      <w:hyperlink r:id="rId11">
        <w:r w:rsidDel="00000000" w:rsidR="00000000" w:rsidRPr="00000000">
          <w:rPr>
            <w:color w:val="0000ff"/>
            <w:u w:val="single"/>
            <w:rtl w:val="0"/>
          </w:rPr>
          <w:t xml:space="preserve">manageengine.com</w:t>
        </w:r>
      </w:hyperlink>
      <w:r w:rsidDel="00000000" w:rsidR="00000000" w:rsidRPr="00000000">
        <w:rPr>
          <w:rtl w:val="0"/>
        </w:rPr>
        <w:t xml:space="preserve">, siga el</w:t>
      </w:r>
      <w:hyperlink r:id="rId12">
        <w:r w:rsidDel="00000000" w:rsidR="00000000" w:rsidRPr="00000000">
          <w:rPr>
            <w:rtl w:val="0"/>
          </w:rPr>
          <w:t xml:space="preserve"> </w:t>
        </w:r>
      </w:hyperlink>
      <w:hyperlink r:id="rId13">
        <w:r w:rsidDel="00000000" w:rsidR="00000000" w:rsidRPr="00000000">
          <w:rPr>
            <w:color w:val="0000ff"/>
            <w:u w:val="single"/>
            <w:rtl w:val="0"/>
          </w:rPr>
          <w:t xml:space="preserve">blog de la empresa</w:t>
        </w:r>
      </w:hyperlink>
      <w:r w:rsidDel="00000000" w:rsidR="00000000" w:rsidRPr="00000000">
        <w:rPr>
          <w:rtl w:val="0"/>
        </w:rPr>
        <w:t xml:space="preserve"> y conéctese en</w:t>
      </w:r>
      <w:hyperlink r:id="rId14">
        <w:r w:rsidDel="00000000" w:rsidR="00000000" w:rsidRPr="00000000">
          <w:rPr>
            <w:rtl w:val="0"/>
          </w:rPr>
          <w:t xml:space="preserve"> </w:t>
        </w:r>
      </w:hyperlink>
      <w:hyperlink r:id="rId15">
        <w:r w:rsidDel="00000000" w:rsidR="00000000" w:rsidRPr="00000000">
          <w:rPr>
            <w:color w:val="0000ff"/>
            <w:u w:val="single"/>
            <w:rtl w:val="0"/>
          </w:rPr>
          <w:t xml:space="preserve">LinkedIn</w:t>
        </w:r>
      </w:hyperlink>
      <w:r w:rsidDel="00000000" w:rsidR="00000000" w:rsidRPr="00000000">
        <w:rPr>
          <w:rtl w:val="0"/>
        </w:rPr>
        <w:t xml:space="preserve">,</w:t>
      </w:r>
      <w:hyperlink r:id="rId16">
        <w:r w:rsidDel="00000000" w:rsidR="00000000" w:rsidRPr="00000000">
          <w:rPr>
            <w:rtl w:val="0"/>
          </w:rPr>
          <w:t xml:space="preserve"> </w:t>
        </w:r>
      </w:hyperlink>
      <w:hyperlink r:id="rId17">
        <w:r w:rsidDel="00000000" w:rsidR="00000000" w:rsidRPr="00000000">
          <w:rPr>
            <w:color w:val="0000ff"/>
            <w:u w:val="single"/>
            <w:rtl w:val="0"/>
          </w:rPr>
          <w:t xml:space="preserve">Facebook</w:t>
        </w:r>
      </w:hyperlink>
      <w:r w:rsidDel="00000000" w:rsidR="00000000" w:rsidRPr="00000000">
        <w:rPr>
          <w:rtl w:val="0"/>
        </w:rPr>
        <w:t xml:space="preserve"> y</w:t>
      </w:r>
      <w:hyperlink r:id="rId18">
        <w:r w:rsidDel="00000000" w:rsidR="00000000" w:rsidRPr="00000000">
          <w:rPr>
            <w:rtl w:val="0"/>
          </w:rPr>
          <w:t xml:space="preserve"> </w:t>
        </w:r>
      </w:hyperlink>
      <w:hyperlink r:id="rId19">
        <w:r w:rsidDel="00000000" w:rsidR="00000000" w:rsidRPr="00000000">
          <w:rPr>
            <w:color w:val="0000ff"/>
            <w:u w:val="single"/>
            <w:rtl w:val="0"/>
          </w:rPr>
          <w:t xml:space="preserve">Twitter</w:t>
        </w:r>
      </w:hyperlink>
      <w:r w:rsidDel="00000000" w:rsidR="00000000" w:rsidRPr="00000000">
        <w:rPr>
          <w:rtl w:val="0"/>
        </w:rPr>
        <w:t xml:space="preserve">.</w:t>
      </w:r>
    </w:p>
    <w:p w:rsidR="00000000" w:rsidDel="00000000" w:rsidP="00000000" w:rsidRDefault="00000000" w:rsidRPr="00000000" w14:paraId="0000001D">
      <w:pPr>
        <w:spacing w:line="288" w:lineRule="auto"/>
        <w:jc w:val="both"/>
        <w:rPr/>
      </w:pPr>
      <w:r w:rsidDel="00000000" w:rsidR="00000000" w:rsidRPr="00000000">
        <w:rPr>
          <w:rtl w:val="0"/>
        </w:rPr>
        <w:t xml:space="preserve"> </w:t>
      </w:r>
    </w:p>
    <w:p w:rsidR="00000000" w:rsidDel="00000000" w:rsidP="00000000" w:rsidRDefault="00000000" w:rsidRPr="00000000" w14:paraId="0000001E">
      <w:pPr>
        <w:spacing w:line="288" w:lineRule="auto"/>
        <w:jc w:val="both"/>
        <w:rPr/>
      </w:pPr>
      <w:r w:rsidDel="00000000" w:rsidR="00000000" w:rsidRPr="00000000">
        <w:rPr>
          <w:rtl w:val="0"/>
        </w:rPr>
        <w:t xml:space="preserve"> </w:t>
      </w:r>
    </w:p>
    <w:p w:rsidR="00000000" w:rsidDel="00000000" w:rsidP="00000000" w:rsidRDefault="00000000" w:rsidRPr="00000000" w14:paraId="0000001F">
      <w:pPr>
        <w:spacing w:line="288" w:lineRule="auto"/>
        <w:jc w:val="both"/>
        <w:rPr/>
      </w:pPr>
      <w:r w:rsidDel="00000000" w:rsidR="00000000" w:rsidRPr="00000000">
        <w:rPr>
          <w:rtl w:val="0"/>
        </w:rPr>
        <w:t xml:space="preserve"> </w:t>
      </w:r>
    </w:p>
    <w:p w:rsidR="00000000" w:rsidDel="00000000" w:rsidP="00000000" w:rsidRDefault="00000000" w:rsidRPr="00000000" w14:paraId="00000020">
      <w:pPr>
        <w:spacing w:line="288" w:lineRule="auto"/>
        <w:jc w:val="both"/>
        <w:rPr/>
      </w:pPr>
      <w:r w:rsidDel="00000000" w:rsidR="00000000" w:rsidRPr="00000000">
        <w:rPr>
          <w:b w:val="1"/>
          <w:rtl w:val="0"/>
        </w:rPr>
        <w:t xml:space="preserve">Contacto de prensa:</w:t>
      </w:r>
      <w:r w:rsidDel="00000000" w:rsidR="00000000" w:rsidRPr="00000000">
        <w:rPr>
          <w:rtl w:val="0"/>
        </w:rPr>
      </w:r>
    </w:p>
    <w:p w:rsidR="00000000" w:rsidDel="00000000" w:rsidP="00000000" w:rsidRDefault="00000000" w:rsidRPr="00000000" w14:paraId="00000021">
      <w:pPr>
        <w:spacing w:line="288" w:lineRule="auto"/>
        <w:jc w:val="both"/>
        <w:rPr>
          <w:sz w:val="20"/>
          <w:szCs w:val="20"/>
        </w:rPr>
      </w:pPr>
      <w:r w:rsidDel="00000000" w:rsidR="00000000" w:rsidRPr="00000000">
        <w:rPr>
          <w:sz w:val="20"/>
          <w:szCs w:val="20"/>
          <w:rtl w:val="0"/>
        </w:rPr>
        <w:t xml:space="preserve">Ernesto Nicolás Ortiz</w:t>
      </w:r>
    </w:p>
    <w:p w:rsidR="00000000" w:rsidDel="00000000" w:rsidP="00000000" w:rsidRDefault="00000000" w:rsidRPr="00000000" w14:paraId="00000022">
      <w:pPr>
        <w:spacing w:line="288" w:lineRule="auto"/>
        <w:jc w:val="both"/>
        <w:rPr>
          <w:sz w:val="20"/>
          <w:szCs w:val="20"/>
        </w:rPr>
      </w:pPr>
      <w:r w:rsidDel="00000000" w:rsidR="00000000" w:rsidRPr="00000000">
        <w:rPr>
          <w:sz w:val="20"/>
          <w:szCs w:val="20"/>
          <w:rtl w:val="0"/>
        </w:rPr>
        <w:t xml:space="preserve">Ejecutivo de relaciones públicas</w:t>
      </w:r>
    </w:p>
    <w:p w:rsidR="00000000" w:rsidDel="00000000" w:rsidP="00000000" w:rsidRDefault="00000000" w:rsidRPr="00000000" w14:paraId="00000023">
      <w:pPr>
        <w:spacing w:line="288" w:lineRule="auto"/>
        <w:jc w:val="both"/>
        <w:rPr>
          <w:rFonts w:ascii="Open Sans" w:cs="Open Sans" w:eastAsia="Open Sans" w:hAnsi="Open Sans"/>
          <w:sz w:val="20"/>
          <w:szCs w:val="20"/>
        </w:rPr>
      </w:pPr>
      <w:hyperlink r:id="rId20">
        <w:r w:rsidDel="00000000" w:rsidR="00000000" w:rsidRPr="00000000">
          <w:rPr>
            <w:rFonts w:ascii="Open Sans" w:cs="Open Sans" w:eastAsia="Open Sans" w:hAnsi="Open Sans"/>
            <w:color w:val="1155cc"/>
            <w:sz w:val="20"/>
            <w:szCs w:val="20"/>
            <w:u w:val="single"/>
            <w:rtl w:val="0"/>
          </w:rPr>
          <w:t xml:space="preserve">ernesto.nicolas@another.co</w:t>
        </w:r>
      </w:hyperlink>
      <w:r w:rsidDel="00000000" w:rsidR="00000000" w:rsidRPr="00000000">
        <w:rPr>
          <w:rtl w:val="0"/>
        </w:rPr>
      </w:r>
    </w:p>
    <w:p w:rsidR="00000000" w:rsidDel="00000000" w:rsidP="00000000" w:rsidRDefault="00000000" w:rsidRPr="00000000" w14:paraId="00000024">
      <w:pPr>
        <w:spacing w:line="288" w:lineRule="auto"/>
        <w:jc w:val="both"/>
        <w:rPr>
          <w:sz w:val="20"/>
          <w:szCs w:val="20"/>
        </w:rPr>
      </w:pPr>
      <w:r w:rsidDel="00000000" w:rsidR="00000000" w:rsidRPr="00000000">
        <w:rPr>
          <w:rFonts w:ascii="Open Sans" w:cs="Open Sans" w:eastAsia="Open Sans" w:hAnsi="Open Sans"/>
          <w:sz w:val="20"/>
          <w:szCs w:val="20"/>
          <w:rtl w:val="0"/>
        </w:rPr>
        <w:t xml:space="preserve">5578967193</w:t>
      </w:r>
      <w:r w:rsidDel="00000000" w:rsidR="00000000" w:rsidRPr="00000000">
        <w:rPr>
          <w:rtl w:val="0"/>
        </w:rPr>
      </w:r>
    </w:p>
    <w:p w:rsidR="00000000" w:rsidDel="00000000" w:rsidP="00000000" w:rsidRDefault="00000000" w:rsidRPr="00000000" w14:paraId="00000025">
      <w:pPr>
        <w:spacing w:line="288" w:lineRule="auto"/>
        <w:jc w:val="both"/>
        <w:rPr/>
      </w:pPr>
      <w:r w:rsidDel="00000000" w:rsidR="00000000" w:rsidRPr="00000000">
        <w:rPr>
          <w:rtl w:val="0"/>
        </w:rPr>
        <w:t xml:space="preserve"> </w:t>
      </w:r>
    </w:p>
    <w:p w:rsidR="00000000" w:rsidDel="00000000" w:rsidP="00000000" w:rsidRDefault="00000000" w:rsidRPr="00000000" w14:paraId="00000026">
      <w:pPr>
        <w:spacing w:line="288" w:lineRule="auto"/>
        <w:jc w:val="both"/>
        <w:rPr/>
      </w:pPr>
      <w:r w:rsidDel="00000000" w:rsidR="00000000" w:rsidRPr="00000000">
        <w:rPr>
          <w:rtl w:val="0"/>
        </w:rPr>
        <w:t xml:space="preserve"> </w:t>
      </w:r>
    </w:p>
    <w:p w:rsidR="00000000" w:rsidDel="00000000" w:rsidP="00000000" w:rsidRDefault="00000000" w:rsidRPr="00000000" w14:paraId="00000027">
      <w:pPr>
        <w:spacing w:line="288" w:lineRule="auto"/>
        <w:jc w:val="both"/>
        <w:rPr/>
      </w:pPr>
      <w:r w:rsidDel="00000000" w:rsidR="00000000" w:rsidRPr="00000000">
        <w:rPr>
          <w:rtl w:val="0"/>
        </w:rPr>
        <w:t xml:space="preserve"> </w:t>
      </w:r>
    </w:p>
    <w:p w:rsidR="00000000" w:rsidDel="00000000" w:rsidP="00000000" w:rsidRDefault="00000000" w:rsidRPr="00000000" w14:paraId="00000028">
      <w:pPr>
        <w:spacing w:line="288" w:lineRule="auto"/>
        <w:jc w:val="both"/>
        <w:rPr/>
      </w:pPr>
      <w:r w:rsidDel="00000000" w:rsidR="00000000" w:rsidRPr="00000000">
        <w:rPr>
          <w:rtl w:val="0"/>
        </w:rPr>
        <w:t xml:space="preserve"> </w:t>
      </w:r>
    </w:p>
    <w:p w:rsidR="00000000" w:rsidDel="00000000" w:rsidP="00000000" w:rsidRDefault="00000000" w:rsidRPr="00000000" w14:paraId="00000029">
      <w:pPr>
        <w:spacing w:line="288" w:lineRule="auto"/>
        <w:jc w:val="both"/>
        <w:rPr/>
      </w:pPr>
      <w:r w:rsidDel="00000000" w:rsidR="00000000" w:rsidRPr="00000000">
        <w:rPr>
          <w:rtl w:val="0"/>
        </w:rPr>
        <w:t xml:space="preserve"> </w:t>
      </w:r>
    </w:p>
    <w:p w:rsidR="00000000" w:rsidDel="00000000" w:rsidP="00000000" w:rsidRDefault="00000000" w:rsidRPr="00000000" w14:paraId="0000002A">
      <w:pPr>
        <w:spacing w:line="288" w:lineRule="auto"/>
        <w:jc w:val="both"/>
        <w:rPr/>
      </w:pPr>
      <w:r w:rsidDel="00000000" w:rsidR="00000000" w:rsidRPr="00000000">
        <w:rPr>
          <w:rtl w:val="0"/>
        </w:rPr>
        <w:t xml:space="preserve"> </w:t>
      </w:r>
    </w:p>
    <w:p w:rsidR="00000000" w:rsidDel="00000000" w:rsidP="00000000" w:rsidRDefault="00000000" w:rsidRPr="00000000" w14:paraId="0000002B">
      <w:pPr>
        <w:spacing w:line="288" w:lineRule="auto"/>
        <w:jc w:val="both"/>
        <w:rPr/>
      </w:pPr>
      <w:r w:rsidDel="00000000" w:rsidR="00000000" w:rsidRPr="00000000">
        <w:rPr>
          <w:rtl w:val="0"/>
        </w:rPr>
        <w:t xml:space="preserve"> </w:t>
      </w:r>
    </w:p>
    <w:p w:rsidR="00000000" w:rsidDel="00000000" w:rsidP="00000000" w:rsidRDefault="00000000" w:rsidRPr="00000000" w14:paraId="0000002C">
      <w:pPr>
        <w:spacing w:line="288" w:lineRule="auto"/>
        <w:jc w:val="both"/>
        <w:rPr/>
      </w:pPr>
      <w:r w:rsidDel="00000000" w:rsidR="00000000" w:rsidRPr="00000000">
        <w:rPr>
          <w:rtl w:val="0"/>
        </w:rPr>
        <w:t xml:space="preserve"> </w:t>
      </w:r>
    </w:p>
    <w:p w:rsidR="00000000" w:rsidDel="00000000" w:rsidP="00000000" w:rsidRDefault="00000000" w:rsidRPr="00000000" w14:paraId="0000002D">
      <w:pPr>
        <w:spacing w:line="288" w:lineRule="auto"/>
        <w:jc w:val="both"/>
        <w:rPr/>
      </w:pPr>
      <w:r w:rsidDel="00000000" w:rsidR="00000000" w:rsidRPr="00000000">
        <w:rPr>
          <w:rtl w:val="0"/>
        </w:rPr>
        <w:t xml:space="preserve"> </w:t>
      </w:r>
    </w:p>
    <w:p w:rsidR="00000000" w:rsidDel="00000000" w:rsidP="00000000" w:rsidRDefault="00000000" w:rsidRPr="00000000" w14:paraId="0000002E">
      <w:pPr>
        <w:spacing w:line="288" w:lineRule="auto"/>
        <w:jc w:val="both"/>
        <w:rPr/>
      </w:pPr>
      <w:r w:rsidDel="00000000" w:rsidR="00000000" w:rsidRPr="00000000">
        <w:rPr>
          <w:rtl w:val="0"/>
        </w:rPr>
        <w:t xml:space="preserve"> </w:t>
      </w:r>
    </w:p>
    <w:p w:rsidR="00000000" w:rsidDel="00000000" w:rsidP="00000000" w:rsidRDefault="00000000" w:rsidRPr="00000000" w14:paraId="0000002F">
      <w:pPr>
        <w:spacing w:line="288" w:lineRule="auto"/>
        <w:jc w:val="both"/>
        <w:rPr/>
      </w:pPr>
      <w:r w:rsidDel="00000000" w:rsidR="00000000" w:rsidRPr="00000000">
        <w:rPr>
          <w:rtl w:val="0"/>
        </w:rPr>
        <w:t xml:space="preserve"> </w:t>
      </w:r>
    </w:p>
    <w:p w:rsidR="00000000" w:rsidDel="00000000" w:rsidP="00000000" w:rsidRDefault="00000000" w:rsidRPr="00000000" w14:paraId="00000030">
      <w:pPr>
        <w:spacing w:line="288" w:lineRule="auto"/>
        <w:jc w:val="both"/>
        <w:rPr/>
      </w:pPr>
      <w:r w:rsidDel="00000000" w:rsidR="00000000" w:rsidRPr="00000000">
        <w:rPr>
          <w:rtl w:val="0"/>
        </w:rPr>
        <w:t xml:space="preserve"> </w:t>
      </w:r>
    </w:p>
    <w:p w:rsidR="00000000" w:rsidDel="00000000" w:rsidP="00000000" w:rsidRDefault="00000000" w:rsidRPr="00000000" w14:paraId="00000031">
      <w:pPr>
        <w:spacing w:line="288" w:lineRule="auto"/>
        <w:jc w:val="both"/>
        <w:rPr/>
      </w:pPr>
      <w:r w:rsidDel="00000000" w:rsidR="00000000" w:rsidRPr="00000000">
        <w:rPr>
          <w:rtl w:val="0"/>
        </w:rPr>
        <w:t xml:space="preserve"> </w:t>
      </w:r>
    </w:p>
    <w:p w:rsidR="00000000" w:rsidDel="00000000" w:rsidP="00000000" w:rsidRDefault="00000000" w:rsidRPr="00000000" w14:paraId="00000032">
      <w:pPr>
        <w:spacing w:line="288" w:lineRule="auto"/>
        <w:jc w:val="both"/>
        <w:rPr/>
      </w:pPr>
      <w:r w:rsidDel="00000000" w:rsidR="00000000" w:rsidRPr="00000000">
        <w:rPr>
          <w:rtl w:val="0"/>
        </w:rPr>
        <w:t xml:space="preserve"> </w:t>
      </w:r>
    </w:p>
    <w:p w:rsidR="00000000" w:rsidDel="00000000" w:rsidP="00000000" w:rsidRDefault="00000000" w:rsidRPr="00000000" w14:paraId="00000033">
      <w:pPr>
        <w:spacing w:line="288" w:lineRule="auto"/>
        <w:jc w:val="both"/>
        <w:rPr/>
      </w:pPr>
      <w:r w:rsidDel="00000000" w:rsidR="00000000" w:rsidRPr="00000000">
        <w:rPr>
          <w:rtl w:val="0"/>
        </w:rPr>
        <w:t xml:space="preserve"> </w:t>
      </w:r>
    </w:p>
    <w:p w:rsidR="00000000" w:rsidDel="00000000" w:rsidP="00000000" w:rsidRDefault="00000000" w:rsidRPr="00000000" w14:paraId="00000034">
      <w:pPr>
        <w:spacing w:line="288" w:lineRule="auto"/>
        <w:jc w:val="both"/>
        <w:rPr/>
      </w:pPr>
      <w:r w:rsidDel="00000000" w:rsidR="00000000" w:rsidRPr="00000000">
        <w:rPr>
          <w:rtl w:val="0"/>
        </w:rPr>
        <w:t xml:space="preserve"> </w:t>
      </w:r>
    </w:p>
    <w:p w:rsidR="00000000" w:rsidDel="00000000" w:rsidP="00000000" w:rsidRDefault="00000000" w:rsidRPr="00000000" w14:paraId="00000035">
      <w:pPr>
        <w:spacing w:line="288" w:lineRule="auto"/>
        <w:jc w:val="both"/>
        <w:rPr/>
      </w:pPr>
      <w:r w:rsidDel="00000000" w:rsidR="00000000" w:rsidRPr="00000000">
        <w:rPr>
          <w:rtl w:val="0"/>
        </w:rPr>
        <w:t xml:space="preserve"> </w:t>
      </w:r>
    </w:p>
    <w:p w:rsidR="00000000" w:rsidDel="00000000" w:rsidP="00000000" w:rsidRDefault="00000000" w:rsidRPr="00000000" w14:paraId="00000036">
      <w:pPr>
        <w:spacing w:line="288" w:lineRule="auto"/>
        <w:jc w:val="both"/>
        <w:rPr/>
      </w:pPr>
      <w:r w:rsidDel="00000000" w:rsidR="00000000" w:rsidRPr="00000000">
        <w:rPr>
          <w:rtl w:val="0"/>
        </w:rPr>
        <w:t xml:space="preserve"> </w:t>
      </w:r>
    </w:p>
    <w:p w:rsidR="00000000" w:rsidDel="00000000" w:rsidP="00000000" w:rsidRDefault="00000000" w:rsidRPr="00000000" w14:paraId="00000037">
      <w:pPr>
        <w:spacing w:line="288" w:lineRule="auto"/>
        <w:jc w:val="both"/>
        <w:rPr/>
      </w:pPr>
      <w:r w:rsidDel="00000000" w:rsidR="00000000" w:rsidRPr="00000000">
        <w:rPr>
          <w:rtl w:val="0"/>
        </w:rPr>
        <w:t xml:space="preserve"> </w:t>
      </w:r>
    </w:p>
    <w:p w:rsidR="00000000" w:rsidDel="00000000" w:rsidP="00000000" w:rsidRDefault="00000000" w:rsidRPr="00000000" w14:paraId="00000038">
      <w:pPr>
        <w:spacing w:line="288" w:lineRule="auto"/>
        <w:jc w:val="both"/>
        <w:rPr/>
      </w:pPr>
      <w:r w:rsidDel="00000000" w:rsidR="00000000" w:rsidRPr="00000000">
        <w:rPr>
          <w:rtl w:val="0"/>
        </w:rPr>
        <w:t xml:space="preserve"> </w:t>
      </w:r>
    </w:p>
    <w:p w:rsidR="00000000" w:rsidDel="00000000" w:rsidP="00000000" w:rsidRDefault="00000000" w:rsidRPr="00000000" w14:paraId="00000039">
      <w:pPr>
        <w:spacing w:line="288" w:lineRule="auto"/>
        <w:jc w:val="both"/>
        <w:rPr/>
      </w:pPr>
      <w:r w:rsidDel="00000000" w:rsidR="00000000" w:rsidRPr="00000000">
        <w:rPr>
          <w:rtl w:val="0"/>
        </w:rPr>
        <w:t xml:space="preserve"> </w:t>
      </w:r>
    </w:p>
    <w:p w:rsidR="00000000" w:rsidDel="00000000" w:rsidP="00000000" w:rsidRDefault="00000000" w:rsidRPr="00000000" w14:paraId="0000003A">
      <w:pPr>
        <w:spacing w:line="288" w:lineRule="auto"/>
        <w:jc w:val="both"/>
        <w:rPr/>
      </w:pPr>
      <w:r w:rsidDel="00000000" w:rsidR="00000000" w:rsidRPr="00000000">
        <w:rPr>
          <w:rtl w:val="0"/>
        </w:rPr>
        <w:t xml:space="preserve"> </w:t>
      </w:r>
    </w:p>
    <w:p w:rsidR="00000000" w:rsidDel="00000000" w:rsidP="00000000" w:rsidRDefault="00000000" w:rsidRPr="00000000" w14:paraId="0000003B">
      <w:pPr>
        <w:spacing w:line="288" w:lineRule="auto"/>
        <w:jc w:val="both"/>
        <w:rPr/>
      </w:pPr>
      <w:r w:rsidDel="00000000" w:rsidR="00000000" w:rsidRPr="00000000">
        <w:rPr>
          <w:rtl w:val="0"/>
        </w:rPr>
        <w:t xml:space="preserve"> </w:t>
      </w:r>
    </w:p>
    <w:p w:rsidR="00000000" w:rsidDel="00000000" w:rsidP="00000000" w:rsidRDefault="00000000" w:rsidRPr="00000000" w14:paraId="0000003C">
      <w:pPr>
        <w:spacing w:line="288" w:lineRule="auto"/>
        <w:jc w:val="both"/>
        <w:rPr/>
      </w:pPr>
      <w:r w:rsidDel="00000000" w:rsidR="00000000" w:rsidRPr="00000000">
        <w:rPr>
          <w:rtl w:val="0"/>
        </w:rPr>
        <w:t xml:space="preserve"> </w:t>
      </w:r>
    </w:p>
    <w:p w:rsidR="00000000" w:rsidDel="00000000" w:rsidP="00000000" w:rsidRDefault="00000000" w:rsidRPr="00000000" w14:paraId="0000003D">
      <w:pPr>
        <w:spacing w:line="288" w:lineRule="auto"/>
        <w:jc w:val="both"/>
        <w:rPr/>
      </w:pPr>
      <w:r w:rsidDel="00000000" w:rsidR="00000000" w:rsidRPr="00000000">
        <w:rPr>
          <w:rtl w:val="0"/>
        </w:rPr>
        <w:t xml:space="preserve"> </w:t>
      </w:r>
    </w:p>
    <w:p w:rsidR="00000000" w:rsidDel="00000000" w:rsidP="00000000" w:rsidRDefault="00000000" w:rsidRPr="00000000" w14:paraId="0000003E">
      <w:pPr>
        <w:spacing w:line="288" w:lineRule="auto"/>
        <w:jc w:val="both"/>
        <w:rPr/>
      </w:pPr>
      <w:r w:rsidDel="00000000" w:rsidR="00000000" w:rsidRPr="00000000">
        <w:rPr>
          <w:rtl w:val="0"/>
        </w:rPr>
        <w:t xml:space="preserve"> </w:t>
      </w:r>
    </w:p>
    <w:p w:rsidR="00000000" w:rsidDel="00000000" w:rsidP="00000000" w:rsidRDefault="00000000" w:rsidRPr="00000000" w14:paraId="0000003F">
      <w:pPr>
        <w:spacing w:line="288" w:lineRule="auto"/>
        <w:jc w:val="both"/>
        <w:rPr/>
      </w:pPr>
      <w:r w:rsidDel="00000000" w:rsidR="00000000" w:rsidRPr="00000000">
        <w:rPr>
          <w:rtl w:val="0"/>
        </w:rPr>
        <w:t xml:space="preserve"> </w:t>
      </w:r>
    </w:p>
    <w:p w:rsidR="00000000" w:rsidDel="00000000" w:rsidP="00000000" w:rsidRDefault="00000000" w:rsidRPr="00000000" w14:paraId="00000040">
      <w:pPr>
        <w:spacing w:line="288" w:lineRule="auto"/>
        <w:jc w:val="both"/>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ernesto.nicolas@another.co" TargetMode="External"/><Relationship Id="rId11" Type="http://schemas.openxmlformats.org/officeDocument/2006/relationships/hyperlink" Target="https://www.manageengine.com" TargetMode="External"/><Relationship Id="rId10" Type="http://schemas.openxmlformats.org/officeDocument/2006/relationships/hyperlink" Target="https://www.manageengine.com" TargetMode="External"/><Relationship Id="rId13" Type="http://schemas.openxmlformats.org/officeDocument/2006/relationships/hyperlink" Target="http://blogs.manageengine.com" TargetMode="External"/><Relationship Id="rId12" Type="http://schemas.openxmlformats.org/officeDocument/2006/relationships/hyperlink" Target="http://blogs.manageengin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nge.it/mx-itsurvey" TargetMode="External"/><Relationship Id="rId15" Type="http://schemas.openxmlformats.org/officeDocument/2006/relationships/hyperlink" Target="https://www.linkedin.com/company/manageengine" TargetMode="External"/><Relationship Id="rId14" Type="http://schemas.openxmlformats.org/officeDocument/2006/relationships/hyperlink" Target="https://www.linkedin.com/company/manageengine" TargetMode="External"/><Relationship Id="rId17" Type="http://schemas.openxmlformats.org/officeDocument/2006/relationships/hyperlink" Target="https://www.facebook.com/manageengine" TargetMode="External"/><Relationship Id="rId16" Type="http://schemas.openxmlformats.org/officeDocument/2006/relationships/hyperlink" Target="https://www.facebook.com/manageengine" TargetMode="External"/><Relationship Id="rId5" Type="http://schemas.openxmlformats.org/officeDocument/2006/relationships/styles" Target="styles.xml"/><Relationship Id="rId19" Type="http://schemas.openxmlformats.org/officeDocument/2006/relationships/hyperlink" Target="https://twitter.com/manageengine?s=20" TargetMode="External"/><Relationship Id="rId6" Type="http://schemas.openxmlformats.org/officeDocument/2006/relationships/hyperlink" Target="http://mnge.it/mx-itsurvey" TargetMode="External"/><Relationship Id="rId18" Type="http://schemas.openxmlformats.org/officeDocument/2006/relationships/hyperlink" Target="https://twitter.com/manageengine?s=20" TargetMode="External"/><Relationship Id="rId7" Type="http://schemas.openxmlformats.org/officeDocument/2006/relationships/hyperlink" Target="http://mnge.it/mx-itsurvey" TargetMode="External"/><Relationship Id="rId8" Type="http://schemas.openxmlformats.org/officeDocument/2006/relationships/hyperlink" Target="http://mnge.it/mx-itsurve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